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75AC5" w:rsidRDefault="003C0B79" w:rsidP="003C0B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AC5">
        <w:rPr>
          <w:rFonts w:ascii="Times New Roman" w:hAnsi="Times New Roman" w:cs="Times New Roman"/>
          <w:b/>
          <w:sz w:val="28"/>
          <w:szCs w:val="28"/>
          <w:u w:val="single"/>
        </w:rPr>
        <w:t>Смысловое чтение</w:t>
      </w:r>
    </w:p>
    <w:p w:rsidR="003C0B79" w:rsidRPr="00875AC5" w:rsidRDefault="003C0B79" w:rsidP="003C0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C5">
        <w:rPr>
          <w:rFonts w:ascii="Times New Roman" w:hAnsi="Times New Roman" w:cs="Times New Roman"/>
          <w:b/>
          <w:sz w:val="28"/>
          <w:szCs w:val="28"/>
        </w:rPr>
        <w:t>(понятие смыслового чтения).</w:t>
      </w:r>
    </w:p>
    <w:p w:rsidR="003C0B79" w:rsidRPr="00875AC5" w:rsidRDefault="003C0B79" w:rsidP="003C0B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B79" w:rsidRPr="00875AC5" w:rsidRDefault="003C0B79" w:rsidP="003C0B7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i/>
          <w:iCs/>
          <w:sz w:val="28"/>
          <w:szCs w:val="28"/>
        </w:rPr>
        <w:t>Чтение — вот лучшее учение.</w:t>
      </w:r>
    </w:p>
    <w:p w:rsidR="003C0B79" w:rsidRPr="00875AC5" w:rsidRDefault="003C0B79" w:rsidP="003C0B7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i/>
          <w:iCs/>
          <w:sz w:val="28"/>
          <w:szCs w:val="28"/>
        </w:rPr>
        <w:t> Следовать за мыслями великого человека —</w:t>
      </w:r>
    </w:p>
    <w:p w:rsidR="003C0B79" w:rsidRPr="00875AC5" w:rsidRDefault="003C0B79" w:rsidP="003C0B7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i/>
          <w:iCs/>
          <w:sz w:val="28"/>
          <w:szCs w:val="28"/>
        </w:rPr>
        <w:t> есть наука самая занимательная»</w:t>
      </w:r>
    </w:p>
    <w:p w:rsidR="003C0B79" w:rsidRPr="00875AC5" w:rsidRDefault="003C0B79" w:rsidP="003C0B79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i/>
          <w:iCs/>
          <w:sz w:val="28"/>
          <w:szCs w:val="28"/>
        </w:rPr>
        <w:t> А.С. Пушкин</w:t>
      </w:r>
    </w:p>
    <w:p w:rsidR="003C0B79" w:rsidRPr="00875AC5" w:rsidRDefault="003C0B79" w:rsidP="00875AC5">
      <w:pPr>
        <w:spacing w:before="96" w:after="120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21 веке проблема чтения привлекает внимание теоретиков и практиков во всем мире.</w:t>
      </w:r>
    </w:p>
    <w:p w:rsidR="003C0B79" w:rsidRPr="00875AC5" w:rsidRDefault="003C0B79" w:rsidP="00875AC5">
      <w:pPr>
        <w:spacing w:before="96" w:after="120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Чтение – это многофункциональный процесс.</w:t>
      </w:r>
      <w:r w:rsidRPr="00875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 одной стороны, умения грамотного чтения необходимы при работе с большим объемом информации. Это обеспечивает успешность для взрослых в работе, а для детей в учебе. </w:t>
      </w:r>
      <w:proofErr w:type="gramStart"/>
      <w:r w:rsidRPr="00875AC5">
        <w:rPr>
          <w:rFonts w:ascii="Times New Roman" w:eastAsia="Times New Roman" w:hAnsi="Times New Roman" w:cs="Times New Roman"/>
          <w:color w:val="000000"/>
          <w:sz w:val="28"/>
          <w:szCs w:val="28"/>
        </w:rPr>
        <w:t>С другой стороны, чтение играет важную роль в социализации обучающихся.</w:t>
      </w:r>
      <w:proofErr w:type="gramEnd"/>
      <w:r w:rsidRPr="00875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наконец, чтение выполняет воспитательную функцию, формируя оценочно-нравственную позицию человека.</w:t>
      </w:r>
    </w:p>
    <w:p w:rsidR="003C0B79" w:rsidRDefault="003C0B79" w:rsidP="00875AC5">
      <w:pPr>
        <w:spacing w:before="96" w:after="120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Процесс чтения состоит из трех фаз.</w:t>
      </w:r>
      <w:r w:rsidRPr="00875A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75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Первая фаза (</w:t>
      </w:r>
      <w:proofErr w:type="spellStart"/>
      <w:r w:rsidRPr="00875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предчтение</w:t>
      </w:r>
      <w:proofErr w:type="spellEnd"/>
      <w:r w:rsidRPr="00875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Pr="00875AC5">
        <w:rPr>
          <w:rFonts w:ascii="Times New Roman" w:eastAsia="Times New Roman" w:hAnsi="Times New Roman" w:cs="Times New Roman"/>
          <w:color w:val="000000"/>
          <w:sz w:val="28"/>
          <w:szCs w:val="28"/>
        </w:rPr>
        <w:t> — это восприятие текста, раскрытие его содержания и смысла, своеобразная расшифровка, когда из отдельных слов, фраз, предложений складывается общее содержание. В этом случае чтение включает: просмотр, установление значений слов, нахождение соответствий, узнавание фактов, анализ сюжета и фабулы, воспроизведение и пересказ. </w:t>
      </w:r>
      <w:r w:rsidRPr="00875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Вторая фаза (чтение)</w:t>
      </w:r>
      <w:r w:rsidRPr="00875AC5">
        <w:rPr>
          <w:rFonts w:ascii="Times New Roman" w:eastAsia="Times New Roman" w:hAnsi="Times New Roman" w:cs="Times New Roman"/>
          <w:color w:val="000000"/>
          <w:sz w:val="28"/>
          <w:szCs w:val="28"/>
        </w:rPr>
        <w:t> — это извлечение смысла, объяснение найденных фактов с помощью привлечения имеющихся знаний, интерпретация текста. Здесь происходит упорядочивание и классифицирование, объяснение и суммирование, различение, сравнение и сопоставление, группировка, анализ и обобщение, соотнесение с собственным опытом, размышление над контекстом и выводами. </w:t>
      </w:r>
      <w:r w:rsidRPr="00875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Третья фаза (</w:t>
      </w:r>
      <w:proofErr w:type="spellStart"/>
      <w:r w:rsidRPr="00875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постчтение</w:t>
      </w:r>
      <w:proofErr w:type="spellEnd"/>
      <w:r w:rsidRPr="00875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Pr="00875AC5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создание собственного нового смысла, то есть присвоение добытых новых знаний как собственных в результате размышления.</w:t>
      </w:r>
    </w:p>
    <w:p w:rsidR="00875AC5" w:rsidRPr="00875AC5" w:rsidRDefault="00875AC5" w:rsidP="00875AC5">
      <w:pPr>
        <w:spacing w:before="96" w:after="120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0B79" w:rsidRPr="00875AC5" w:rsidRDefault="003C0B79" w:rsidP="003C0B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Смысловое чтение – вид чтения, которое нацелено на понимание </w:t>
      </w:r>
      <w:proofErr w:type="gramStart"/>
      <w:r w:rsidRPr="0087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читающим</w:t>
      </w:r>
      <w:proofErr w:type="gramEnd"/>
      <w:r w:rsidRPr="0087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смыслового содержания текста.</w:t>
      </w:r>
      <w:r w:rsidRPr="00875A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C0B79" w:rsidRDefault="003C0B79" w:rsidP="00875AC5">
      <w:pPr>
        <w:spacing w:before="96" w:after="120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смыслового чтения представляет целый комплекс различных навыков: техника чтения, выделение главного, анализ материала, сравнение его отдельных частей, синтез, выделение существенных признаков, абстрагирование, конкретизация и обобщение и т. д.</w:t>
      </w:r>
    </w:p>
    <w:p w:rsidR="00875AC5" w:rsidRPr="00875AC5" w:rsidRDefault="00875AC5" w:rsidP="00875AC5">
      <w:pPr>
        <w:spacing w:before="96" w:after="120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0B79" w:rsidRPr="00875AC5" w:rsidRDefault="003C0B79" w:rsidP="00875AC5">
      <w:pPr>
        <w:spacing w:before="96" w:after="120" w:line="3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drawing>
          <wp:inline distT="0" distB="0" distL="0" distR="0">
            <wp:extent cx="3810000" cy="2590800"/>
            <wp:effectExtent l="19050" t="0" r="0" b="0"/>
            <wp:docPr id="1" name="Рисунок 1" descr="https://sites.google.com/site/ucitelamv/_/rsrc/1391739944055/home/cto-takoe-smyslovoe-ctenie/%D0%A0%D0%B8%D1%81%D1%83%D0%BD%D0%BE%D0%BA1.jpg?height=272&amp;width=40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ucitelamv/_/rsrc/1391739944055/home/cto-takoe-smyslovoe-ctenie/%D0%A0%D0%B8%D1%81%D1%83%D0%BD%D0%BE%D0%BA1.jpg?height=272&amp;width=40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B79" w:rsidRPr="00875AC5" w:rsidRDefault="003C0B79" w:rsidP="003C0B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</w:rPr>
        <w:t xml:space="preserve">Цель смыслового чтения - максимально точно и полно понять содержание текста, уловить все детали и практически осмыслить извлеченную информацию. Это внимательное </w:t>
      </w:r>
      <w:proofErr w:type="spellStart"/>
      <w:r w:rsidRPr="00875AC5">
        <w:rPr>
          <w:rFonts w:ascii="Times New Roman" w:eastAsia="Times New Roman" w:hAnsi="Times New Roman" w:cs="Times New Roman"/>
          <w:sz w:val="28"/>
          <w:szCs w:val="28"/>
        </w:rPr>
        <w:t>вчитывание</w:t>
      </w:r>
      <w:proofErr w:type="spellEnd"/>
      <w:r w:rsidRPr="00875AC5">
        <w:rPr>
          <w:rFonts w:ascii="Times New Roman" w:eastAsia="Times New Roman" w:hAnsi="Times New Roman" w:cs="Times New Roman"/>
          <w:sz w:val="28"/>
          <w:szCs w:val="28"/>
        </w:rPr>
        <w:t xml:space="preserve"> и проникновение в смысл с помощью анализа текста. Когда человек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Когда ребенок владеет смысловым чтением, то у него развивается устная речь и, как следующая важная ступень развития, речь письменная.</w:t>
      </w:r>
    </w:p>
    <w:p w:rsidR="003C0B79" w:rsidRPr="00875AC5" w:rsidRDefault="003C0B79" w:rsidP="003C0B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</w:rPr>
        <w:t>В концепции универсальных учебных действий (</w:t>
      </w:r>
      <w:proofErr w:type="spellStart"/>
      <w:r w:rsidRPr="00875AC5">
        <w:rPr>
          <w:rFonts w:ascii="Times New Roman" w:eastAsia="Times New Roman" w:hAnsi="Times New Roman" w:cs="Times New Roman"/>
          <w:sz w:val="28"/>
          <w:szCs w:val="28"/>
        </w:rPr>
        <w:t>Асмолов</w:t>
      </w:r>
      <w:proofErr w:type="spellEnd"/>
      <w:r w:rsidRPr="00875AC5">
        <w:rPr>
          <w:rFonts w:ascii="Times New Roman" w:eastAsia="Times New Roman" w:hAnsi="Times New Roman" w:cs="Times New Roman"/>
          <w:sz w:val="28"/>
          <w:szCs w:val="28"/>
        </w:rPr>
        <w:t xml:space="preserve"> А.Г., </w:t>
      </w:r>
      <w:proofErr w:type="spellStart"/>
      <w:r w:rsidRPr="00875AC5">
        <w:rPr>
          <w:rFonts w:ascii="Times New Roman" w:eastAsia="Times New Roman" w:hAnsi="Times New Roman" w:cs="Times New Roman"/>
          <w:sz w:val="28"/>
          <w:szCs w:val="28"/>
        </w:rPr>
        <w:t>Бурменская</w:t>
      </w:r>
      <w:proofErr w:type="spellEnd"/>
      <w:r w:rsidRPr="00875AC5">
        <w:rPr>
          <w:rFonts w:ascii="Times New Roman" w:eastAsia="Times New Roman" w:hAnsi="Times New Roman" w:cs="Times New Roman"/>
          <w:sz w:val="28"/>
          <w:szCs w:val="28"/>
        </w:rPr>
        <w:t xml:space="preserve"> Г.В., Володарская И.А. и др.) выделены действия смыслового чтения, связанные </w:t>
      </w:r>
      <w:proofErr w:type="gramStart"/>
      <w:r w:rsidRPr="00875AC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75A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0B79" w:rsidRPr="00875AC5" w:rsidRDefault="003C0B79" w:rsidP="003C0B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</w:rPr>
        <w:t> осмыслением цели и выбором вида чтения в зависимости от коммуникативной задачи;</w:t>
      </w:r>
    </w:p>
    <w:p w:rsidR="003C0B79" w:rsidRPr="00875AC5" w:rsidRDefault="003C0B79" w:rsidP="003C0B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</w:rPr>
        <w:t> определением основной и второстепенной информации;</w:t>
      </w:r>
    </w:p>
    <w:p w:rsidR="003C0B79" w:rsidRPr="00875AC5" w:rsidRDefault="003C0B79" w:rsidP="003C0B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</w:rPr>
        <w:t> формулированием проблемы и главной идеи текста. </w:t>
      </w:r>
    </w:p>
    <w:p w:rsidR="003C0B79" w:rsidRPr="00875AC5" w:rsidRDefault="003C0B79" w:rsidP="003C0B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</w:rPr>
        <w:t>Для смыслового понимания недостаточно просто прочесть текст, необходимо дать оценку информации, откликнуться на содержание.</w:t>
      </w:r>
    </w:p>
    <w:p w:rsidR="00875AC5" w:rsidRDefault="00875AC5" w:rsidP="003C0B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B79" w:rsidRPr="00875AC5" w:rsidRDefault="003C0B79" w:rsidP="003C0B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работая над формированием функционально грамотного читателя, следует учитывать современные условия, в которых живут наши ученики. Речь идет о </w:t>
      </w:r>
      <w:proofErr w:type="spellStart"/>
      <w:r w:rsidRPr="00875AC5">
        <w:rPr>
          <w:rFonts w:ascii="Times New Roman" w:eastAsia="Times New Roman" w:hAnsi="Times New Roman" w:cs="Times New Roman"/>
          <w:sz w:val="28"/>
          <w:szCs w:val="28"/>
        </w:rPr>
        <w:t>технологизации</w:t>
      </w:r>
      <w:proofErr w:type="spellEnd"/>
      <w:r w:rsidRPr="00875AC5">
        <w:rPr>
          <w:rFonts w:ascii="Times New Roman" w:eastAsia="Times New Roman" w:hAnsi="Times New Roman" w:cs="Times New Roman"/>
          <w:sz w:val="28"/>
          <w:szCs w:val="28"/>
        </w:rPr>
        <w:t xml:space="preserve"> всех сфер жизнедеятельности. Международные исследования показывают тесную связь между качеством чтения в электронной среде и качеством чтения текста, представленного на бумажном носителе. То есть если учащиеся показывают высокий или низкий уровень грамотности, читая на бумажном носителе, то они показывают аналогичные результаты, читая в электронной среде.</w:t>
      </w:r>
    </w:p>
    <w:p w:rsidR="00FE29C2" w:rsidRDefault="00FE29C2" w:rsidP="003C0B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B79" w:rsidRPr="00875AC5" w:rsidRDefault="003C0B79" w:rsidP="003C0B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</w:rPr>
        <w:lastRenderedPageBreak/>
        <w:t>Тем не менее, обучение экранному чтению требует как теоретического переосмысления понятия чтения, так и создания новых методик обучения (новых технологий).</w:t>
      </w:r>
    </w:p>
    <w:p w:rsidR="003C0B79" w:rsidRPr="00875AC5" w:rsidRDefault="003C0B79" w:rsidP="003C0B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</w:rPr>
        <w:t>1. При экранном чтении увеличивается значимость просмотрового, поискового видов чтения, а также роль отбора информации при повторном чтении.</w:t>
      </w:r>
    </w:p>
    <w:p w:rsidR="003C0B79" w:rsidRPr="00875AC5" w:rsidRDefault="003C0B79" w:rsidP="003C0B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</w:rPr>
        <w:t>2. Сама структура электронного текста может быть представлена в виде гипертекста. В гипертексте направление чтения не обязательно линейно, как в тексте печатном. Экранное чтение производит переворот в широкой сфере коммуникации, ставя образ в один ряд с письмом, а экран со страницей письменного текста.</w:t>
      </w:r>
    </w:p>
    <w:p w:rsidR="003C0B79" w:rsidRPr="00875AC5" w:rsidRDefault="003C0B79" w:rsidP="003C0B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</w:rPr>
        <w:t xml:space="preserve">Отсюда делаем вывод: школе необходимо научить детей работать не только с печатными, но и с электронными и аудио изданиями. Все это связано с таким понятием как функциональная грамотность – способность человека использовать умения чтения и письма в условиях получения информации из текста и в целях передачи такой информации. Это отличается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действия. В этом плане интересны слова </w:t>
      </w:r>
      <w:proofErr w:type="spellStart"/>
      <w:r w:rsidRPr="00875AC5">
        <w:rPr>
          <w:rFonts w:ascii="Times New Roman" w:eastAsia="Times New Roman" w:hAnsi="Times New Roman" w:cs="Times New Roman"/>
          <w:sz w:val="28"/>
          <w:szCs w:val="28"/>
        </w:rPr>
        <w:t>Алвина</w:t>
      </w:r>
      <w:proofErr w:type="spellEnd"/>
      <w:r w:rsidRPr="00875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AC5">
        <w:rPr>
          <w:rFonts w:ascii="Times New Roman" w:eastAsia="Times New Roman" w:hAnsi="Times New Roman" w:cs="Times New Roman"/>
          <w:sz w:val="28"/>
          <w:szCs w:val="28"/>
        </w:rPr>
        <w:t>Тофлера</w:t>
      </w:r>
      <w:proofErr w:type="spellEnd"/>
      <w:r w:rsidRPr="00875AC5">
        <w:rPr>
          <w:rFonts w:ascii="Times New Roman" w:eastAsia="Times New Roman" w:hAnsi="Times New Roman" w:cs="Times New Roman"/>
          <w:sz w:val="28"/>
          <w:szCs w:val="28"/>
        </w:rPr>
        <w:t>: «В 21 веке безграмотным будет считаться не тот, кто не умеет читать и писать, а тот, кто не умеет учиться и переучиваться, используя умения читать и писать».</w:t>
      </w:r>
    </w:p>
    <w:p w:rsidR="00875AC5" w:rsidRPr="00875AC5" w:rsidRDefault="00875AC5" w:rsidP="00875AC5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</w:rPr>
        <w:t>Чтение является важнейшим средством </w:t>
      </w:r>
      <w:r w:rsidRPr="00875AC5">
        <w:rPr>
          <w:rFonts w:ascii="Times New Roman" w:eastAsia="Times New Roman" w:hAnsi="Times New Roman" w:cs="Times New Roman"/>
          <w:i/>
          <w:iCs/>
          <w:sz w:val="28"/>
          <w:szCs w:val="28"/>
        </w:rPr>
        <w:t>социализации учеников</w:t>
      </w:r>
      <w:r w:rsidRPr="00875AC5">
        <w:rPr>
          <w:rFonts w:ascii="Times New Roman" w:eastAsia="Times New Roman" w:hAnsi="Times New Roman" w:cs="Times New Roman"/>
          <w:sz w:val="28"/>
          <w:szCs w:val="28"/>
        </w:rPr>
        <w:t xml:space="preserve">. В настоящее время мы наблюдаем </w:t>
      </w:r>
      <w:proofErr w:type="spellStart"/>
      <w:r w:rsidRPr="00875AC5">
        <w:rPr>
          <w:rFonts w:ascii="Times New Roman" w:eastAsia="Times New Roman" w:hAnsi="Times New Roman" w:cs="Times New Roman"/>
          <w:sz w:val="28"/>
          <w:szCs w:val="28"/>
        </w:rPr>
        <w:t>засили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</w:t>
      </w:r>
      <w:r w:rsidRPr="00875AC5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proofErr w:type="spellEnd"/>
      <w:r w:rsidRPr="00875AC5">
        <w:rPr>
          <w:rFonts w:ascii="Times New Roman" w:eastAsia="Times New Roman" w:hAnsi="Times New Roman" w:cs="Times New Roman"/>
          <w:sz w:val="28"/>
          <w:szCs w:val="28"/>
        </w:rPr>
        <w:t xml:space="preserve"> через все каналы и средства массовой информации. Окружающая среда не всегда формирует у ребенка потребность думать, переживать. Практически исчезли радио- и телепостановки, нет такой культурной среды, в которой ребенок имел бы возможность погрузиться в мир качественной литературы. Решающее влияние на качество чтения, по выводам экспертов, оказывает </w:t>
      </w:r>
      <w:proofErr w:type="spellStart"/>
      <w:r w:rsidRPr="00875AC5">
        <w:rPr>
          <w:rFonts w:ascii="Times New Roman" w:eastAsia="Times New Roman" w:hAnsi="Times New Roman" w:cs="Times New Roman"/>
          <w:sz w:val="28"/>
          <w:szCs w:val="28"/>
        </w:rPr>
        <w:t>досуговое</w:t>
      </w:r>
      <w:proofErr w:type="spellEnd"/>
      <w:r w:rsidRPr="00875AC5">
        <w:rPr>
          <w:rFonts w:ascii="Times New Roman" w:eastAsia="Times New Roman" w:hAnsi="Times New Roman" w:cs="Times New Roman"/>
          <w:sz w:val="28"/>
          <w:szCs w:val="28"/>
        </w:rPr>
        <w:t xml:space="preserve"> чтение. Учащиеся, которые читают каждый день для удовольствия, показывают значительно более высокие результаты по грамотности чтения, чем их </w:t>
      </w:r>
      <w:proofErr w:type="spellStart"/>
      <w:r w:rsidRPr="00875AC5">
        <w:rPr>
          <w:rFonts w:ascii="Times New Roman" w:eastAsia="Times New Roman" w:hAnsi="Times New Roman" w:cs="Times New Roman"/>
          <w:sz w:val="28"/>
          <w:szCs w:val="28"/>
        </w:rPr>
        <w:t>нечитающие</w:t>
      </w:r>
      <w:proofErr w:type="spellEnd"/>
      <w:r w:rsidRPr="00875AC5">
        <w:rPr>
          <w:rFonts w:ascii="Times New Roman" w:eastAsia="Times New Roman" w:hAnsi="Times New Roman" w:cs="Times New Roman"/>
          <w:sz w:val="28"/>
          <w:szCs w:val="28"/>
        </w:rPr>
        <w:t xml:space="preserve"> сверстники.</w:t>
      </w:r>
    </w:p>
    <w:p w:rsidR="00875AC5" w:rsidRDefault="00875AC5" w:rsidP="00875AC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AC5" w:rsidRDefault="00875AC5" w:rsidP="00875AC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AC5" w:rsidRDefault="00875AC5" w:rsidP="00875AC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AC5" w:rsidRDefault="00875AC5" w:rsidP="00875AC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29C2" w:rsidRDefault="00FE29C2" w:rsidP="00875AC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29C2" w:rsidRDefault="00FE29C2" w:rsidP="00875AC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29C2" w:rsidRDefault="00FE29C2" w:rsidP="00875AC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29C2" w:rsidRDefault="00FE29C2" w:rsidP="00875AC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AC5" w:rsidRPr="00875AC5" w:rsidRDefault="00875AC5" w:rsidP="00875AC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Место смыслового чтения в ФГОС</w:t>
      </w:r>
    </w:p>
    <w:p w:rsidR="00875AC5" w:rsidRDefault="00875AC5" w:rsidP="00875AC5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</w:rPr>
        <w:t>Чтение – фундамент всех образовательных результатов, обозначенных в ФГОС.</w:t>
      </w:r>
    </w:p>
    <w:p w:rsidR="00875AC5" w:rsidRPr="00875AC5" w:rsidRDefault="00875AC5" w:rsidP="00875AC5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B79" w:rsidRPr="00875AC5" w:rsidRDefault="00875AC5" w:rsidP="00875AC5">
      <w:pPr>
        <w:spacing w:before="96" w:after="120" w:line="3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3848100" cy="4200525"/>
            <wp:effectExtent l="19050" t="0" r="0" b="0"/>
            <wp:docPr id="3" name="Рисунок 3" descr="https://sites.google.com/site/ucitelamv/_/rsrc/1391740486390/home/cto-takoe-smyslovoe-ctenie/%D0%A0%D0%B8%D1%81%D1%83%D0%BD%D0%BE%D0%BA3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site/ucitelamv/_/rsrc/1391740486390/home/cto-takoe-smyslovoe-ctenie/%D0%A0%D0%B8%D1%81%D1%83%D0%BD%D0%BE%D0%BA3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C5" w:rsidRPr="00875AC5" w:rsidRDefault="00875AC5" w:rsidP="003C0B79">
      <w:pPr>
        <w:spacing w:before="96" w:after="120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AC5" w:rsidRDefault="00875AC5" w:rsidP="00875AC5">
      <w:pPr>
        <w:spacing w:before="96" w:after="120" w:line="360" w:lineRule="atLeast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875AC5" w:rsidRDefault="00875AC5" w:rsidP="00875AC5">
      <w:pPr>
        <w:spacing w:before="96" w:after="120" w:line="360" w:lineRule="atLeast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875AC5" w:rsidRDefault="00875AC5" w:rsidP="00875AC5">
      <w:pPr>
        <w:spacing w:before="96" w:after="120" w:line="360" w:lineRule="atLeast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875AC5" w:rsidRDefault="00875AC5" w:rsidP="00875AC5">
      <w:pPr>
        <w:spacing w:before="96" w:after="120" w:line="360" w:lineRule="atLeast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29C2" w:rsidRDefault="00FE29C2" w:rsidP="00875AC5">
      <w:pPr>
        <w:spacing w:before="96" w:after="120" w:line="360" w:lineRule="atLeast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29C2" w:rsidRDefault="00FE29C2" w:rsidP="00875AC5">
      <w:pPr>
        <w:spacing w:before="96" w:after="120" w:line="360" w:lineRule="atLeast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29C2" w:rsidRDefault="00FE29C2" w:rsidP="00875AC5">
      <w:pPr>
        <w:spacing w:before="96" w:after="120" w:line="360" w:lineRule="atLeast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29C2" w:rsidRDefault="00FE29C2" w:rsidP="00875AC5">
      <w:pPr>
        <w:spacing w:before="96" w:after="120" w:line="360" w:lineRule="atLeast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29C2" w:rsidRDefault="00FE29C2" w:rsidP="00875AC5">
      <w:pPr>
        <w:spacing w:before="96" w:after="120" w:line="360" w:lineRule="atLeast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29C2" w:rsidRDefault="00FE29C2" w:rsidP="00875AC5">
      <w:pPr>
        <w:spacing w:before="96" w:after="120" w:line="360" w:lineRule="atLeast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29C2" w:rsidRDefault="00FE29C2" w:rsidP="00875AC5">
      <w:pPr>
        <w:spacing w:before="96" w:after="120" w:line="360" w:lineRule="atLeast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29C2" w:rsidRDefault="00FE29C2" w:rsidP="00875AC5">
      <w:pPr>
        <w:spacing w:before="96" w:after="120" w:line="360" w:lineRule="atLeast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29C2" w:rsidRDefault="00FE29C2" w:rsidP="00875AC5">
      <w:pPr>
        <w:spacing w:before="96" w:after="120" w:line="360" w:lineRule="atLeast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875AC5" w:rsidRPr="00875AC5" w:rsidRDefault="00875AC5" w:rsidP="00875AC5">
      <w:pPr>
        <w:spacing w:before="96" w:after="120" w:line="36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Навыки смыслового чтения являются основой для освоения основного содержания образования.</w:t>
      </w:r>
    </w:p>
    <w:p w:rsidR="00875AC5" w:rsidRPr="00875AC5" w:rsidRDefault="00875AC5" w:rsidP="00875AC5">
      <w:pPr>
        <w:spacing w:before="96" w:after="120" w:line="3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75AC5">
        <w:rPr>
          <w:rFonts w:ascii="Times New Roman" w:eastAsia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3590925" cy="3810000"/>
            <wp:effectExtent l="0" t="0" r="0" b="0"/>
            <wp:docPr id="4" name="Рисунок 4" descr="https://sites.google.com/site/ucitelamv/_/rsrc/1391740826264/home/cto-takoe-smyslovoe-ctenie/%D0%A0%D0%B8%D1%81%D1%83%D0%BD%D0%BE%D0%BA4.png?height=400&amp;width=37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site/ucitelamv/_/rsrc/1391740826264/home/cto-takoe-smyslovoe-ctenie/%D0%A0%D0%B8%D1%81%D1%83%D0%BD%D0%BE%D0%BA4.png?height=400&amp;width=37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C5" w:rsidRPr="00875AC5" w:rsidRDefault="00875AC5" w:rsidP="003C0B79">
      <w:pPr>
        <w:spacing w:before="96" w:after="120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E29C2" w:rsidRDefault="00FE29C2" w:rsidP="00875AC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29C2" w:rsidRDefault="00FE29C2" w:rsidP="00875AC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29C2" w:rsidRDefault="00FE29C2" w:rsidP="00875AC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29C2" w:rsidRDefault="00FE29C2" w:rsidP="00875AC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29C2" w:rsidRDefault="00FE29C2" w:rsidP="00875AC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29C2" w:rsidRDefault="00FE29C2" w:rsidP="00875AC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29C2" w:rsidRDefault="00FE29C2" w:rsidP="00875AC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29C2" w:rsidRDefault="00FE29C2" w:rsidP="00875AC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29C2" w:rsidRDefault="00FE29C2" w:rsidP="00875AC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29C2" w:rsidRDefault="00FE29C2" w:rsidP="00875AC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29C2" w:rsidRDefault="00FE29C2" w:rsidP="00875AC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29C2" w:rsidRDefault="00FE29C2" w:rsidP="00875AC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AC5" w:rsidRPr="00875AC5" w:rsidRDefault="00875AC5" w:rsidP="00875AC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Этапы в восприятии текста, декодирование информации, содержащейся в тексте.</w:t>
      </w:r>
    </w:p>
    <w:p w:rsidR="00875AC5" w:rsidRPr="00875AC5" w:rsidRDefault="00875AC5" w:rsidP="003C0B79">
      <w:pPr>
        <w:spacing w:before="96" w:after="120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5940425" cy="3164610"/>
            <wp:effectExtent l="19050" t="0" r="3175" b="0"/>
            <wp:docPr id="5" name="Рисунок 5" descr="https://sites.google.com/site/ucitelamv/_/rsrc/1391740994991/home/cto-takoe-smyslovoe-ctenie/%D0%A0%D0%B8%D1%81%D1%83%D0%BD%D0%BE%D0%BA5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ucitelamv/_/rsrc/1391740994991/home/cto-takoe-smyslovoe-ctenie/%D0%A0%D0%B8%D1%81%D1%83%D0%BD%D0%BE%D0%BA5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C5" w:rsidRPr="00875AC5" w:rsidRDefault="00875AC5" w:rsidP="00875AC5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  <w:u w:val="single"/>
        </w:rPr>
        <w:t>Первый этап</w:t>
      </w:r>
      <w:r w:rsidRPr="00875AC5">
        <w:rPr>
          <w:rFonts w:ascii="Times New Roman" w:eastAsia="Times New Roman" w:hAnsi="Times New Roman" w:cs="Times New Roman"/>
          <w:sz w:val="28"/>
          <w:szCs w:val="28"/>
        </w:rPr>
        <w:t> – собственно  восприятие информации, содержащейся в тексте (непосредственное восприятие значений, прием сообщения).</w:t>
      </w:r>
    </w:p>
    <w:p w:rsidR="00875AC5" w:rsidRPr="00875AC5" w:rsidRDefault="00875AC5" w:rsidP="00875AC5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</w:rPr>
        <w:t>На этом этапе важно понимание значение встречающихся в тексте слов, высказываний, фрагментов. Они служат средством выражения смысла. Для разного контекста он может быть разным. И осмыслить языковые средства текста (т.е. вскрыть их значения) еще не значит понять смысл текста.</w:t>
      </w:r>
    </w:p>
    <w:p w:rsidR="00875AC5" w:rsidRPr="00875AC5" w:rsidRDefault="00875AC5" w:rsidP="00875AC5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  <w:u w:val="single"/>
        </w:rPr>
        <w:t>Второй этап</w:t>
      </w:r>
      <w:r w:rsidRPr="00875AC5">
        <w:rPr>
          <w:rFonts w:ascii="Times New Roman" w:eastAsia="Times New Roman" w:hAnsi="Times New Roman" w:cs="Times New Roman"/>
          <w:sz w:val="28"/>
          <w:szCs w:val="28"/>
        </w:rPr>
        <w:t> – понимание (осмысление сообщения через анализ внешней формы). Понять текст означает:</w:t>
      </w:r>
    </w:p>
    <w:p w:rsidR="00875AC5" w:rsidRPr="00875AC5" w:rsidRDefault="00875AC5" w:rsidP="00875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</w:rPr>
        <w:t xml:space="preserve"> выбрать в словах </w:t>
      </w:r>
      <w:proofErr w:type="spellStart"/>
      <w:r w:rsidRPr="00875AC5">
        <w:rPr>
          <w:rFonts w:ascii="Times New Roman" w:eastAsia="Times New Roman" w:hAnsi="Times New Roman" w:cs="Times New Roman"/>
          <w:sz w:val="28"/>
          <w:szCs w:val="28"/>
        </w:rPr>
        <w:t>контекстуально</w:t>
      </w:r>
      <w:proofErr w:type="spellEnd"/>
      <w:r w:rsidRPr="00875AC5">
        <w:rPr>
          <w:rFonts w:ascii="Times New Roman" w:eastAsia="Times New Roman" w:hAnsi="Times New Roman" w:cs="Times New Roman"/>
          <w:sz w:val="28"/>
          <w:szCs w:val="28"/>
        </w:rPr>
        <w:t xml:space="preserve"> актуализированные значения</w:t>
      </w:r>
    </w:p>
    <w:p w:rsidR="00875AC5" w:rsidRPr="00875AC5" w:rsidRDefault="00875AC5" w:rsidP="00875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</w:rPr>
        <w:t> выявить поверхностный смысл на базе этих значений.</w:t>
      </w:r>
    </w:p>
    <w:p w:rsidR="00875AC5" w:rsidRPr="00875AC5" w:rsidRDefault="00875AC5" w:rsidP="00875AC5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  <w:u w:val="single"/>
        </w:rPr>
        <w:t>Третий этап</w:t>
      </w:r>
      <w:r w:rsidRPr="00875AC5">
        <w:rPr>
          <w:rFonts w:ascii="Times New Roman" w:eastAsia="Times New Roman" w:hAnsi="Times New Roman" w:cs="Times New Roman"/>
          <w:sz w:val="28"/>
          <w:szCs w:val="28"/>
        </w:rPr>
        <w:t> – интерпретация. Чтобы разобраться в тексте, требуется активный анализ, сличение элементов текста друг с другом. Мало понять непосредственное значение сообщения в тексте, необходим процесс перехода от текста к выделению того, в чем состоит внутренний смысл – интерпретации. Осознание внутреннего смысла происходит с учетом контекста и мотивации читателя.</w:t>
      </w:r>
    </w:p>
    <w:p w:rsidR="00875AC5" w:rsidRPr="00875AC5" w:rsidRDefault="00875AC5" w:rsidP="00875AC5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</w:rPr>
        <w:t>Степень и глубина восприятия внутреннего смысла зависит от многих причин, связанных с личностью читателя:</w:t>
      </w:r>
    </w:p>
    <w:p w:rsidR="00875AC5" w:rsidRPr="00875AC5" w:rsidRDefault="00875AC5" w:rsidP="00875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</w:rPr>
        <w:t> эрудированность,</w:t>
      </w:r>
    </w:p>
    <w:p w:rsidR="00875AC5" w:rsidRPr="00875AC5" w:rsidRDefault="00875AC5" w:rsidP="00875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</w:rPr>
        <w:t> уровень образования,</w:t>
      </w:r>
    </w:p>
    <w:p w:rsidR="00875AC5" w:rsidRPr="00875AC5" w:rsidRDefault="00875AC5" w:rsidP="00875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</w:rPr>
        <w:t> интуиция,</w:t>
      </w:r>
    </w:p>
    <w:p w:rsidR="00875AC5" w:rsidRPr="00875AC5" w:rsidRDefault="00875AC5" w:rsidP="00875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</w:rPr>
        <w:t> чуткость к слову,</w:t>
      </w:r>
    </w:p>
    <w:p w:rsidR="00875AC5" w:rsidRPr="00875AC5" w:rsidRDefault="00875AC5" w:rsidP="00875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</w:rPr>
        <w:t> интонации,</w:t>
      </w:r>
    </w:p>
    <w:p w:rsidR="00875AC5" w:rsidRPr="00875AC5" w:rsidRDefault="00875AC5" w:rsidP="00875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</w:rPr>
        <w:t> умение эмоционально переживать,</w:t>
      </w:r>
    </w:p>
    <w:p w:rsidR="00875AC5" w:rsidRPr="00875AC5" w:rsidRDefault="00875AC5" w:rsidP="00875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AC5">
        <w:rPr>
          <w:rFonts w:ascii="Times New Roman" w:eastAsia="Times New Roman" w:hAnsi="Times New Roman" w:cs="Times New Roman"/>
          <w:sz w:val="28"/>
          <w:szCs w:val="28"/>
        </w:rPr>
        <w:t> духовная тонкость.</w:t>
      </w:r>
    </w:p>
    <w:p w:rsidR="003C0B79" w:rsidRPr="00875AC5" w:rsidRDefault="003C0B79" w:rsidP="003C0B79">
      <w:pPr>
        <w:rPr>
          <w:rFonts w:ascii="Times New Roman" w:hAnsi="Times New Roman" w:cs="Times New Roman"/>
          <w:sz w:val="28"/>
          <w:szCs w:val="28"/>
        </w:rPr>
      </w:pPr>
    </w:p>
    <w:sectPr w:rsidR="003C0B79" w:rsidRPr="00875AC5" w:rsidSect="00875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0B79"/>
    <w:rsid w:val="003C0B79"/>
    <w:rsid w:val="00875AC5"/>
    <w:rsid w:val="00FE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ucitelamv/home/cto-takoe-smyslovoe-ctenie/%D0%A0%D0%B8%D1%81%D1%83%D0%BD%D0%BE%D0%BA4.png?attredirects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ucitelamv/home/cto-takoe-smyslovoe-ctenie/%D0%A0%D0%B8%D1%81%D1%83%D0%BD%D0%BE%D0%BA3.png?attredirects=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s://sites.google.com/site/ucitelamv/home/cto-takoe-smyslovoe-ctenie/%D0%A0%D0%B8%D1%81%D1%83%D0%BD%D0%BE%D0%BA5.png?attredirects=0" TargetMode="External"/><Relationship Id="rId4" Type="http://schemas.openxmlformats.org/officeDocument/2006/relationships/hyperlink" Target="https://sites.google.com/site/ucitelamv/home/cto-takoe-smyslovoe-ctenie/%D0%A0%D0%B8%D1%81%D1%83%D0%BD%D0%BE%D0%BA1.jpg?attredirects=0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32</dc:creator>
  <cp:keywords/>
  <dc:description/>
  <cp:lastModifiedBy>МОУ СОШ 32</cp:lastModifiedBy>
  <cp:revision>4</cp:revision>
  <dcterms:created xsi:type="dcterms:W3CDTF">2018-03-25T11:39:00Z</dcterms:created>
  <dcterms:modified xsi:type="dcterms:W3CDTF">2018-03-25T12:10:00Z</dcterms:modified>
</cp:coreProperties>
</file>